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553B85" w14:textId="77777777" w:rsidR="00BF5351" w:rsidRDefault="00BF5351" w:rsidP="00BF5351">
      <w:pPr>
        <w:spacing w:line="480" w:lineRule="auto"/>
        <w:jc w:val="center"/>
        <w:rPr>
          <w:rFonts w:ascii="Times New Roman" w:hAnsi="Times New Roman" w:cs="Times New Roman"/>
          <w:sz w:val="24"/>
          <w:szCs w:val="24"/>
        </w:rPr>
      </w:pPr>
    </w:p>
    <w:p w14:paraId="6B89FB26" w14:textId="77777777" w:rsidR="00BF5351" w:rsidRDefault="00BF5351" w:rsidP="00BF5351">
      <w:pPr>
        <w:spacing w:line="480" w:lineRule="auto"/>
        <w:jc w:val="center"/>
        <w:rPr>
          <w:rFonts w:ascii="Times New Roman" w:hAnsi="Times New Roman" w:cs="Times New Roman"/>
          <w:sz w:val="24"/>
          <w:szCs w:val="24"/>
        </w:rPr>
      </w:pPr>
    </w:p>
    <w:p w14:paraId="365FF049" w14:textId="40D94DC9" w:rsidR="00BF5351" w:rsidRDefault="00BF5351" w:rsidP="00BF5351">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w:t>
      </w:r>
    </w:p>
    <w:p w14:paraId="407B3E52" w14:textId="77777777" w:rsidR="00BF5351" w:rsidRPr="00BF5351" w:rsidRDefault="00BF5351" w:rsidP="00BF5351">
      <w:pPr>
        <w:spacing w:line="480" w:lineRule="auto"/>
        <w:jc w:val="center"/>
        <w:rPr>
          <w:rFonts w:ascii="Times New Roman" w:hAnsi="Times New Roman" w:cs="Times New Roman"/>
          <w:sz w:val="24"/>
          <w:szCs w:val="24"/>
        </w:rPr>
      </w:pPr>
      <w:r w:rsidRPr="00BF5351">
        <w:rPr>
          <w:rFonts w:ascii="Times New Roman" w:hAnsi="Times New Roman" w:cs="Times New Roman"/>
          <w:sz w:val="24"/>
          <w:szCs w:val="24"/>
        </w:rPr>
        <w:t>Student’s name</w:t>
      </w:r>
    </w:p>
    <w:p w14:paraId="53129C71" w14:textId="77777777" w:rsidR="00BF5351" w:rsidRPr="00BF5351" w:rsidRDefault="00BF5351" w:rsidP="00BF5351">
      <w:pPr>
        <w:spacing w:line="480" w:lineRule="auto"/>
        <w:jc w:val="center"/>
        <w:rPr>
          <w:rFonts w:ascii="Times New Roman" w:hAnsi="Times New Roman" w:cs="Times New Roman"/>
          <w:sz w:val="24"/>
          <w:szCs w:val="24"/>
        </w:rPr>
      </w:pPr>
      <w:r w:rsidRPr="00BF5351">
        <w:rPr>
          <w:rFonts w:ascii="Times New Roman" w:hAnsi="Times New Roman" w:cs="Times New Roman"/>
          <w:sz w:val="24"/>
          <w:szCs w:val="24"/>
        </w:rPr>
        <w:t>Institutional affiliation</w:t>
      </w:r>
    </w:p>
    <w:p w14:paraId="0C086DED" w14:textId="77777777" w:rsidR="00BF5351" w:rsidRPr="00BF5351" w:rsidRDefault="00BF5351" w:rsidP="00BF5351">
      <w:pPr>
        <w:spacing w:line="480" w:lineRule="auto"/>
        <w:jc w:val="center"/>
        <w:rPr>
          <w:rFonts w:ascii="Times New Roman" w:hAnsi="Times New Roman" w:cs="Times New Roman"/>
          <w:sz w:val="24"/>
          <w:szCs w:val="24"/>
        </w:rPr>
      </w:pPr>
      <w:r w:rsidRPr="00BF5351">
        <w:rPr>
          <w:rFonts w:ascii="Times New Roman" w:hAnsi="Times New Roman" w:cs="Times New Roman"/>
          <w:sz w:val="24"/>
          <w:szCs w:val="24"/>
        </w:rPr>
        <w:t>Course-name</w:t>
      </w:r>
    </w:p>
    <w:p w14:paraId="3A6DCC87" w14:textId="77777777" w:rsidR="00BF5351" w:rsidRPr="00BF5351" w:rsidRDefault="00BF5351" w:rsidP="00BF5351">
      <w:pPr>
        <w:spacing w:line="480" w:lineRule="auto"/>
        <w:jc w:val="center"/>
        <w:rPr>
          <w:rFonts w:ascii="Times New Roman" w:hAnsi="Times New Roman" w:cs="Times New Roman"/>
          <w:sz w:val="24"/>
          <w:szCs w:val="24"/>
        </w:rPr>
      </w:pPr>
      <w:r w:rsidRPr="00BF5351">
        <w:rPr>
          <w:rFonts w:ascii="Times New Roman" w:hAnsi="Times New Roman" w:cs="Times New Roman"/>
          <w:sz w:val="24"/>
          <w:szCs w:val="24"/>
        </w:rPr>
        <w:t>Course number</w:t>
      </w:r>
    </w:p>
    <w:p w14:paraId="6F7A6E7C" w14:textId="214C300F" w:rsidR="00BF5351" w:rsidRDefault="00BF5351" w:rsidP="00BF5351">
      <w:pPr>
        <w:spacing w:line="480" w:lineRule="auto"/>
        <w:jc w:val="center"/>
        <w:rPr>
          <w:rFonts w:ascii="Times New Roman" w:hAnsi="Times New Roman" w:cs="Times New Roman"/>
          <w:sz w:val="24"/>
          <w:szCs w:val="24"/>
        </w:rPr>
      </w:pPr>
      <w:r w:rsidRPr="00BF5351">
        <w:rPr>
          <w:rFonts w:ascii="Times New Roman" w:hAnsi="Times New Roman" w:cs="Times New Roman"/>
          <w:sz w:val="24"/>
          <w:szCs w:val="24"/>
        </w:rPr>
        <w:t>Date of submission</w:t>
      </w:r>
    </w:p>
    <w:p w14:paraId="0E2D84E5" w14:textId="77777777" w:rsidR="00BF5351" w:rsidRDefault="00BF5351" w:rsidP="00BF5351">
      <w:pPr>
        <w:spacing w:line="480" w:lineRule="auto"/>
        <w:rPr>
          <w:rFonts w:ascii="Times New Roman" w:hAnsi="Times New Roman" w:cs="Times New Roman"/>
          <w:sz w:val="24"/>
          <w:szCs w:val="24"/>
        </w:rPr>
      </w:pPr>
    </w:p>
    <w:p w14:paraId="2C995A17" w14:textId="77777777" w:rsidR="00BF5351" w:rsidRDefault="00BF5351" w:rsidP="00BF5351">
      <w:pPr>
        <w:spacing w:line="480" w:lineRule="auto"/>
        <w:rPr>
          <w:rFonts w:ascii="Times New Roman" w:hAnsi="Times New Roman" w:cs="Times New Roman"/>
          <w:sz w:val="24"/>
          <w:szCs w:val="24"/>
        </w:rPr>
      </w:pPr>
    </w:p>
    <w:p w14:paraId="3A644C65" w14:textId="77777777" w:rsidR="00BF5351" w:rsidRDefault="00BF5351" w:rsidP="00BF5351">
      <w:pPr>
        <w:spacing w:line="480" w:lineRule="auto"/>
        <w:rPr>
          <w:rFonts w:ascii="Times New Roman" w:hAnsi="Times New Roman" w:cs="Times New Roman"/>
          <w:sz w:val="24"/>
          <w:szCs w:val="24"/>
        </w:rPr>
      </w:pPr>
    </w:p>
    <w:p w14:paraId="3458CD89" w14:textId="77777777" w:rsidR="00BF5351" w:rsidRDefault="00BF5351" w:rsidP="00BF5351">
      <w:pPr>
        <w:spacing w:line="480" w:lineRule="auto"/>
        <w:rPr>
          <w:rFonts w:ascii="Times New Roman" w:hAnsi="Times New Roman" w:cs="Times New Roman"/>
          <w:sz w:val="24"/>
          <w:szCs w:val="24"/>
        </w:rPr>
      </w:pPr>
    </w:p>
    <w:p w14:paraId="06E78268" w14:textId="77777777" w:rsidR="00BF5351" w:rsidRDefault="00BF5351" w:rsidP="00BF5351">
      <w:pPr>
        <w:spacing w:line="480" w:lineRule="auto"/>
        <w:rPr>
          <w:rFonts w:ascii="Times New Roman" w:hAnsi="Times New Roman" w:cs="Times New Roman"/>
          <w:sz w:val="24"/>
          <w:szCs w:val="24"/>
        </w:rPr>
      </w:pPr>
    </w:p>
    <w:p w14:paraId="7E1D13AF" w14:textId="77777777" w:rsidR="00BF5351" w:rsidRDefault="00BF5351" w:rsidP="00BF5351">
      <w:pPr>
        <w:spacing w:line="480" w:lineRule="auto"/>
        <w:rPr>
          <w:rFonts w:ascii="Times New Roman" w:hAnsi="Times New Roman" w:cs="Times New Roman"/>
          <w:sz w:val="24"/>
          <w:szCs w:val="24"/>
        </w:rPr>
      </w:pPr>
    </w:p>
    <w:p w14:paraId="7536B2F7" w14:textId="77777777" w:rsidR="00BF5351" w:rsidRDefault="00BF5351" w:rsidP="00BF5351">
      <w:pPr>
        <w:spacing w:line="480" w:lineRule="auto"/>
        <w:rPr>
          <w:rFonts w:ascii="Times New Roman" w:hAnsi="Times New Roman" w:cs="Times New Roman"/>
          <w:sz w:val="24"/>
          <w:szCs w:val="24"/>
        </w:rPr>
      </w:pPr>
    </w:p>
    <w:p w14:paraId="201B1C4B" w14:textId="77777777" w:rsidR="00BF5351" w:rsidRDefault="00BF5351" w:rsidP="00BF5351">
      <w:pPr>
        <w:spacing w:line="480" w:lineRule="auto"/>
        <w:rPr>
          <w:rFonts w:ascii="Times New Roman" w:hAnsi="Times New Roman" w:cs="Times New Roman"/>
          <w:sz w:val="24"/>
          <w:szCs w:val="24"/>
        </w:rPr>
      </w:pPr>
    </w:p>
    <w:p w14:paraId="26C92310" w14:textId="2774C68F" w:rsidR="00BF5351" w:rsidRDefault="00BF5351" w:rsidP="00BF5351">
      <w:pPr>
        <w:spacing w:line="480" w:lineRule="auto"/>
        <w:rPr>
          <w:rFonts w:ascii="Times New Roman" w:hAnsi="Times New Roman" w:cs="Times New Roman"/>
          <w:sz w:val="24"/>
          <w:szCs w:val="24"/>
        </w:rPr>
      </w:pPr>
    </w:p>
    <w:p w14:paraId="45F22933" w14:textId="77777777" w:rsidR="00BF5351" w:rsidRDefault="00BF5351" w:rsidP="00BF5351">
      <w:pPr>
        <w:spacing w:line="480" w:lineRule="auto"/>
        <w:rPr>
          <w:rFonts w:ascii="Times New Roman" w:hAnsi="Times New Roman" w:cs="Times New Roman"/>
          <w:sz w:val="24"/>
          <w:szCs w:val="24"/>
        </w:rPr>
      </w:pPr>
    </w:p>
    <w:p w14:paraId="7BE56FAC" w14:textId="1A211FAE" w:rsidR="00627C9B" w:rsidRDefault="00627C9B" w:rsidP="00BF53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PART 1</w:t>
      </w:r>
    </w:p>
    <w:p w14:paraId="27425798" w14:textId="68756D0D" w:rsidR="006D2651"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1.</w:t>
      </w:r>
      <w:r w:rsidR="00E700C7" w:rsidRPr="00BF5351">
        <w:rPr>
          <w:rFonts w:ascii="Times New Roman" w:hAnsi="Times New Roman" w:cs="Times New Roman"/>
          <w:sz w:val="24"/>
          <w:szCs w:val="24"/>
        </w:rPr>
        <w:t>Teleologica</w:t>
      </w:r>
      <w:r w:rsidR="00D80686" w:rsidRPr="00BF5351">
        <w:rPr>
          <w:rFonts w:ascii="Times New Roman" w:hAnsi="Times New Roman" w:cs="Times New Roman"/>
          <w:sz w:val="24"/>
          <w:szCs w:val="24"/>
        </w:rPr>
        <w:t xml:space="preserve">l decision-making is decision-making based on the perspective that an action's morality is supposed to be based on </w:t>
      </w:r>
      <w:r w:rsidR="00E700C7" w:rsidRPr="00BF5351">
        <w:rPr>
          <w:rFonts w:ascii="Times New Roman" w:hAnsi="Times New Roman" w:cs="Times New Roman"/>
          <w:sz w:val="24"/>
          <w:szCs w:val="24"/>
        </w:rPr>
        <w:t>whether the action's consequences are</w:t>
      </w:r>
      <w:r w:rsidR="00D80686" w:rsidRPr="00BF5351">
        <w:rPr>
          <w:rFonts w:ascii="Times New Roman" w:hAnsi="Times New Roman" w:cs="Times New Roman"/>
          <w:sz w:val="24"/>
          <w:szCs w:val="24"/>
        </w:rPr>
        <w:t xml:space="preserve"> wrong or right under a set of rules instead of the </w:t>
      </w:r>
      <w:r w:rsidR="00E700C7" w:rsidRPr="00BF5351">
        <w:rPr>
          <w:rFonts w:ascii="Times New Roman" w:hAnsi="Times New Roman" w:cs="Times New Roman"/>
          <w:sz w:val="24"/>
          <w:szCs w:val="24"/>
        </w:rPr>
        <w:t>action itself</w:t>
      </w:r>
      <w:r w:rsidR="00D80686" w:rsidRPr="00BF5351">
        <w:rPr>
          <w:rFonts w:ascii="Times New Roman" w:hAnsi="Times New Roman" w:cs="Times New Roman"/>
          <w:sz w:val="24"/>
          <w:szCs w:val="24"/>
        </w:rPr>
        <w:t xml:space="preserve">. </w:t>
      </w:r>
      <w:r w:rsidR="00E700C7" w:rsidRPr="00BF5351">
        <w:rPr>
          <w:rFonts w:ascii="Times New Roman" w:hAnsi="Times New Roman" w:cs="Times New Roman"/>
          <w:sz w:val="24"/>
          <w:szCs w:val="24"/>
        </w:rPr>
        <w:t>Based on the psychologist's decision-making in the vignette, the psychologist's decision-making was faulty since the consequence of his action was wrong as it caused harm to another person. His action or decision-making outcome had adverse effects on another person and, therefore, qualifie</w:t>
      </w:r>
      <w:r w:rsidR="00CB085F" w:rsidRPr="00BF5351">
        <w:rPr>
          <w:rFonts w:ascii="Times New Roman" w:hAnsi="Times New Roman" w:cs="Times New Roman"/>
          <w:sz w:val="24"/>
          <w:szCs w:val="24"/>
        </w:rPr>
        <w:t>d to be incorrect. The psychologist breached the patient's privacy when performing his role as a professor and a therapist too.</w:t>
      </w:r>
    </w:p>
    <w:p w14:paraId="37271FBD" w14:textId="77777777" w:rsidR="00CB085F"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The psychologist demonstrat</w:t>
      </w:r>
      <w:r w:rsidRPr="00BF5351">
        <w:rPr>
          <w:rFonts w:ascii="Times New Roman" w:hAnsi="Times New Roman" w:cs="Times New Roman"/>
          <w:sz w:val="24"/>
          <w:szCs w:val="24"/>
        </w:rPr>
        <w:t>ed the beneficence ethical principle in the vignette, which addresses the perspective that the psychologist's actions and decisions should promote well. Doing good is a view of performing what is thought to be perfect for the patient. The psychologist in t</w:t>
      </w:r>
      <w:r w:rsidRPr="00BF5351">
        <w:rPr>
          <w:rFonts w:ascii="Times New Roman" w:hAnsi="Times New Roman" w:cs="Times New Roman"/>
          <w:sz w:val="24"/>
          <w:szCs w:val="24"/>
        </w:rPr>
        <w:t>he vignette under the multiple role relationships perceived that the patient, who was a female high school teacher, needed therapy and treatment for her good. To ensure that the patient did better, he administered competent treatment to her disorder, which</w:t>
      </w:r>
      <w:r w:rsidRPr="00BF5351">
        <w:rPr>
          <w:rFonts w:ascii="Times New Roman" w:hAnsi="Times New Roman" w:cs="Times New Roman"/>
          <w:sz w:val="24"/>
          <w:szCs w:val="24"/>
        </w:rPr>
        <w:t xml:space="preserve"> took five months, and the patient did well. This was a beneficence ethical principle. </w:t>
      </w:r>
    </w:p>
    <w:p w14:paraId="72F96502" w14:textId="77777777" w:rsidR="005E72D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2. in case you are not a competent or a specialized and probably the only care provider for about 100 miles, you are not allowed to provide treatment in the specialized</w:t>
      </w:r>
      <w:r w:rsidRPr="00BF5351">
        <w:rPr>
          <w:rFonts w:ascii="Times New Roman" w:hAnsi="Times New Roman" w:cs="Times New Roman"/>
          <w:sz w:val="24"/>
          <w:szCs w:val="24"/>
        </w:rPr>
        <w:t xml:space="preserve"> area in any case. This is simply because the provision of this treatment or therapy may result in future adverse effects to the patient due to the incompetence in handling the patient. However, there are two options available which are: to refer the patie</w:t>
      </w:r>
      <w:r w:rsidRPr="00BF5351">
        <w:rPr>
          <w:rFonts w:ascii="Times New Roman" w:hAnsi="Times New Roman" w:cs="Times New Roman"/>
          <w:sz w:val="24"/>
          <w:szCs w:val="24"/>
        </w:rPr>
        <w:t>nt to the nearest therapist even is many miles away. The second option is to provide guidance and counseling to the patient instead of therapy as he seeks a competent therapist.</w:t>
      </w:r>
    </w:p>
    <w:p w14:paraId="64A4E547" w14:textId="77777777" w:rsidR="005E72D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lastRenderedPageBreak/>
        <w:t>3.</w:t>
      </w:r>
      <w:r w:rsidR="00753A61" w:rsidRPr="00BF5351">
        <w:rPr>
          <w:rFonts w:ascii="Times New Roman" w:hAnsi="Times New Roman" w:cs="Times New Roman"/>
          <w:sz w:val="24"/>
          <w:szCs w:val="24"/>
        </w:rPr>
        <w:t xml:space="preserve"> the psychologists should teach, provide services, and conduct research only within their competence boundaries based on their training, appropriate or supervised professional experience, or their education. The second point is that they should provide services, conduct research, teach in new environments, or involve new methodologies only after performing appropriate supervision, training, study, or consultations from competent individuals in those areas. In the emerging aspects </w:t>
      </w:r>
      <w:r w:rsidR="00A423A4" w:rsidRPr="00BF5351">
        <w:rPr>
          <w:rFonts w:ascii="Times New Roman" w:hAnsi="Times New Roman" w:cs="Times New Roman"/>
          <w:sz w:val="24"/>
          <w:szCs w:val="24"/>
        </w:rPr>
        <w:t>where preparatory training recognized standards do not exist, psychologists opt to take reasonable actions to enhance their work's competence and protect their clients, patients, research participants, students, and others from harm.</w:t>
      </w:r>
    </w:p>
    <w:p w14:paraId="24FCAFD5" w14:textId="77777777" w:rsidR="00A423A4"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4. </w:t>
      </w:r>
      <w:r w:rsidR="006A25D9" w:rsidRPr="00BF5351">
        <w:rPr>
          <w:rFonts w:ascii="Times New Roman" w:hAnsi="Times New Roman" w:cs="Times New Roman"/>
          <w:sz w:val="24"/>
          <w:szCs w:val="24"/>
        </w:rPr>
        <w:t>sexual misconduct and harassment are unethical, unprofessional, and threatening to the affected individuals' freedom. Sexual harassment may be applied to describe a variety of behaviors. It involves generalized sexist behavior and remarks, sexual favors requests such as sexual advances, whether linked to a reward, sanction free, or accompanied by retaliation threat</w:t>
      </w:r>
      <w:r w:rsidR="0088338B" w:rsidRPr="00BF5351">
        <w:rPr>
          <w:rFonts w:ascii="Times New Roman" w:hAnsi="Times New Roman" w:cs="Times New Roman"/>
          <w:sz w:val="24"/>
          <w:szCs w:val="24"/>
        </w:rPr>
        <w:t xml:space="preserve">. Such activities are unacceptable since they are unprofessional conduct forms which undermine the essential trust atmosphere seriously. </w:t>
      </w:r>
    </w:p>
    <w:p w14:paraId="0CF24C75" w14:textId="77777777" w:rsidR="0088338B"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5. </w:t>
      </w:r>
      <w:r w:rsidR="001C585E" w:rsidRPr="00BF5351">
        <w:rPr>
          <w:rFonts w:ascii="Times New Roman" w:hAnsi="Times New Roman" w:cs="Times New Roman"/>
          <w:sz w:val="24"/>
          <w:szCs w:val="24"/>
        </w:rPr>
        <w:t xml:space="preserve"> Confidentiality</w:t>
      </w:r>
    </w:p>
    <w:p w14:paraId="466BE252" w14:textId="77777777" w:rsidR="001C585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Risks and discomforts</w:t>
      </w:r>
    </w:p>
    <w:p w14:paraId="33D63802" w14:textId="77777777" w:rsidR="001C585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Alternative treatments</w:t>
      </w:r>
    </w:p>
    <w:p w14:paraId="3C2F84DC" w14:textId="77777777" w:rsidR="001C585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Clinical investigation description</w:t>
      </w:r>
    </w:p>
    <w:p w14:paraId="0608C77D" w14:textId="77777777" w:rsidR="005927BA"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Medical treatment and compens</w:t>
      </w:r>
      <w:r w:rsidRPr="00BF5351">
        <w:rPr>
          <w:rFonts w:ascii="Times New Roman" w:hAnsi="Times New Roman" w:cs="Times New Roman"/>
          <w:sz w:val="24"/>
          <w:szCs w:val="24"/>
        </w:rPr>
        <w:t>ation in an injury event</w:t>
      </w:r>
    </w:p>
    <w:p w14:paraId="19D9B88A" w14:textId="77777777" w:rsidR="001C585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Voluntary participation</w:t>
      </w:r>
    </w:p>
    <w:p w14:paraId="50894D77" w14:textId="77777777" w:rsidR="001C585E"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Advancements of sciences and theories</w:t>
      </w:r>
    </w:p>
    <w:p w14:paraId="3E6DA513" w14:textId="77777777" w:rsidR="005C3420"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lastRenderedPageBreak/>
        <w:t xml:space="preserve">Professional risk management </w:t>
      </w:r>
    </w:p>
    <w:p w14:paraId="0F629163" w14:textId="77777777" w:rsidR="005927BA"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6. the therapist requires to inform the client on the confidentiality of his information and himself too.  A client opts for maximum secrec</w:t>
      </w:r>
      <w:r w:rsidRPr="00BF5351">
        <w:rPr>
          <w:rFonts w:ascii="Times New Roman" w:hAnsi="Times New Roman" w:cs="Times New Roman"/>
          <w:sz w:val="24"/>
          <w:szCs w:val="24"/>
        </w:rPr>
        <w:t>y</w:t>
      </w:r>
      <w:r w:rsidR="00D97657" w:rsidRPr="00BF5351">
        <w:rPr>
          <w:rFonts w:ascii="Times New Roman" w:hAnsi="Times New Roman" w:cs="Times New Roman"/>
          <w:sz w:val="24"/>
          <w:szCs w:val="24"/>
        </w:rPr>
        <w:t xml:space="preserve">. Whether privacy is possible or not should be disclosed to the client. This will help to assure the client that his or her confidentiality is guaranteed. The risks and comforts involved in the therapy should be disclosed to the client before the process starts. This lets the client be aware of what he is likely to </w:t>
      </w:r>
      <w:r w:rsidR="00CD04EB" w:rsidRPr="00BF5351">
        <w:rPr>
          <w:rFonts w:ascii="Times New Roman" w:hAnsi="Times New Roman" w:cs="Times New Roman"/>
          <w:sz w:val="24"/>
          <w:szCs w:val="24"/>
        </w:rPr>
        <w:t>experience</w:t>
      </w:r>
      <w:r w:rsidR="00D97657" w:rsidRPr="00BF5351">
        <w:rPr>
          <w:rFonts w:ascii="Times New Roman" w:hAnsi="Times New Roman" w:cs="Times New Roman"/>
          <w:sz w:val="24"/>
          <w:szCs w:val="24"/>
        </w:rPr>
        <w:t xml:space="preserve"> in the process</w:t>
      </w:r>
      <w:r w:rsidR="00CD04EB" w:rsidRPr="00BF5351">
        <w:rPr>
          <w:rFonts w:ascii="Times New Roman" w:hAnsi="Times New Roman" w:cs="Times New Roman"/>
          <w:sz w:val="24"/>
          <w:szCs w:val="24"/>
        </w:rPr>
        <w:t>. Also</w:t>
      </w:r>
      <w:r w:rsidR="00206448" w:rsidRPr="00BF5351">
        <w:rPr>
          <w:rFonts w:ascii="Times New Roman" w:hAnsi="Times New Roman" w:cs="Times New Roman"/>
          <w:sz w:val="24"/>
          <w:szCs w:val="24"/>
        </w:rPr>
        <w:t>,</w:t>
      </w:r>
      <w:r w:rsidR="00CD04EB" w:rsidRPr="00BF5351">
        <w:rPr>
          <w:rFonts w:ascii="Times New Roman" w:hAnsi="Times New Roman" w:cs="Times New Roman"/>
          <w:sz w:val="24"/>
          <w:szCs w:val="24"/>
        </w:rPr>
        <w:t xml:space="preserve"> if the therapy fails to work, the client opts to be informed of other alternatives for treatment. This will confirm to the client that a remedy must finally be found even if the intended techniques failed. He will, therefore, be assured that treatment is guaranteed. A clinical investigation description should also be provided to the client. A client requires a better understanding of the clinical investigations involved</w:t>
      </w:r>
      <w:r w:rsidR="001424DD" w:rsidRPr="00BF5351">
        <w:rPr>
          <w:rFonts w:ascii="Times New Roman" w:hAnsi="Times New Roman" w:cs="Times New Roman"/>
          <w:sz w:val="24"/>
          <w:szCs w:val="24"/>
        </w:rPr>
        <w:t xml:space="preserve"> in the therapy process. In case of an injury in the process, it is essential to inform the client on the medical treatments and compensation that might be provided. This creates confidence to the client that it will be catered for in case of an injury or harm in the process. </w:t>
      </w:r>
    </w:p>
    <w:p w14:paraId="53704161" w14:textId="77777777" w:rsidR="001424DD"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7. </w:t>
      </w:r>
      <w:r w:rsidR="00206448" w:rsidRPr="00BF5351">
        <w:rPr>
          <w:rFonts w:ascii="Times New Roman" w:hAnsi="Times New Roman" w:cs="Times New Roman"/>
          <w:sz w:val="24"/>
          <w:szCs w:val="24"/>
        </w:rPr>
        <w:t>a) Evidence-based practice is a problem solving, conscientious approach to clinical practice that consists of perfect confirmation from well-structured studies, values of the patient and preferences, and clinician's knowledge in decision making about the care of the patient.</w:t>
      </w:r>
    </w:p>
    <w:p w14:paraId="14890BD8" w14:textId="77777777" w:rsidR="00206448"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b) Clinical competence is referred to as a mix of experience, abilities, skills, and attitudes that every nurse </w:t>
      </w:r>
      <w:r w:rsidR="00DD33D5" w:rsidRPr="00BF5351">
        <w:rPr>
          <w:rFonts w:ascii="Times New Roman" w:hAnsi="Times New Roman" w:cs="Times New Roman"/>
          <w:sz w:val="24"/>
          <w:szCs w:val="24"/>
        </w:rPr>
        <w:t>must have to conduct acceptably the responsibilities related to the patient care, in a particular clinical context and in given conditions to maintain, restore and promote the care of the patient.</w:t>
      </w:r>
    </w:p>
    <w:p w14:paraId="68981CA2" w14:textId="77777777" w:rsidR="00DD33D5"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lastRenderedPageBreak/>
        <w:t>c) boundaries of competence require psychologists to teach, perform research, and provide services in areas and populations only within their competence</w:t>
      </w:r>
      <w:r w:rsidRPr="00BF5351">
        <w:rPr>
          <w:rFonts w:ascii="Times New Roman" w:hAnsi="Times New Roman" w:cs="Times New Roman"/>
          <w:sz w:val="24"/>
          <w:szCs w:val="24"/>
        </w:rPr>
        <w:t xml:space="preserve"> boundaries based on their training, education, consultations, professional and </w:t>
      </w:r>
      <w:r w:rsidR="00404D88" w:rsidRPr="00BF5351">
        <w:rPr>
          <w:rFonts w:ascii="Times New Roman" w:hAnsi="Times New Roman" w:cs="Times New Roman"/>
          <w:sz w:val="24"/>
          <w:szCs w:val="24"/>
        </w:rPr>
        <w:t>supervised experience.</w:t>
      </w:r>
    </w:p>
    <w:p w14:paraId="2E8F516A" w14:textId="77777777" w:rsidR="00404D88" w:rsidRPr="00BF5351" w:rsidRDefault="00723369" w:rsidP="00BF5351">
      <w:pPr>
        <w:spacing w:line="480" w:lineRule="auto"/>
        <w:rPr>
          <w:rFonts w:ascii="Times New Roman" w:hAnsi="Times New Roman" w:cs="Times New Roman"/>
          <w:sz w:val="24"/>
          <w:szCs w:val="24"/>
        </w:rPr>
      </w:pPr>
      <w:r w:rsidRPr="00BF5351">
        <w:rPr>
          <w:rFonts w:ascii="Times New Roman" w:hAnsi="Times New Roman" w:cs="Times New Roman"/>
          <w:sz w:val="24"/>
          <w:szCs w:val="24"/>
        </w:rPr>
        <w:t>PART II- HIPPA</w:t>
      </w:r>
    </w:p>
    <w:p w14:paraId="4B330BD3" w14:textId="77777777" w:rsidR="00404D88"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Dr. Teller had contacted and informed his primary care physician about the patient and even disclosed the patient's confidential informati</w:t>
      </w:r>
      <w:r w:rsidRPr="00BF5351">
        <w:rPr>
          <w:rFonts w:ascii="Times New Roman" w:hAnsi="Times New Roman" w:cs="Times New Roman"/>
          <w:sz w:val="24"/>
          <w:szCs w:val="24"/>
        </w:rPr>
        <w:t>on such as childhood sexual abuse experience, which was supposed to be kept secret.</w:t>
      </w:r>
    </w:p>
    <w:p w14:paraId="00597FF6" w14:textId="77777777" w:rsidR="00404D88"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The harm in one way or another might be intentional or unintentional and may be an outcome of lack of awareness or incompetence. Exploitation, on the other hand, consists o</w:t>
      </w:r>
      <w:r w:rsidRPr="00BF5351">
        <w:rPr>
          <w:rFonts w:ascii="Times New Roman" w:hAnsi="Times New Roman" w:cs="Times New Roman"/>
          <w:sz w:val="24"/>
          <w:szCs w:val="24"/>
        </w:rPr>
        <w:t>f misusing a person or unjustly benefiting from somebody.</w:t>
      </w:r>
    </w:p>
    <w:p w14:paraId="048EBFD6" w14:textId="48376CD8" w:rsidR="00A674F6"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 Does the ethical core values and your decision conflict?</w:t>
      </w:r>
    </w:p>
    <w:p w14:paraId="73622272" w14:textId="77777777" w:rsidR="00A674F6"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How will your decision influence others?</w:t>
      </w:r>
    </w:p>
    <w:p w14:paraId="16D07659" w14:textId="77777777" w:rsidR="00A674F6"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Are your actions legal?</w:t>
      </w:r>
    </w:p>
    <w:p w14:paraId="5658FC7D"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Will your decision be viewed as unethical?</w:t>
      </w:r>
    </w:p>
    <w:p w14:paraId="2EDB1E2E"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How will the decision when rep</w:t>
      </w:r>
      <w:r w:rsidRPr="00BF5351">
        <w:rPr>
          <w:rFonts w:ascii="Times New Roman" w:hAnsi="Times New Roman" w:cs="Times New Roman"/>
          <w:sz w:val="24"/>
          <w:szCs w:val="24"/>
        </w:rPr>
        <w:t>orted in a public forum look like?</w:t>
      </w:r>
    </w:p>
    <w:p w14:paraId="27218B3A"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What does a reasonable individual do?</w:t>
      </w:r>
    </w:p>
    <w:p w14:paraId="4CE6F29B"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How will others perceive your decision?</w:t>
      </w:r>
    </w:p>
    <w:p w14:paraId="52F60989"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When your child finds out about your decision, would you be proud of it?</w:t>
      </w:r>
    </w:p>
    <w:p w14:paraId="43D8B5D2"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Would you wish your child to make the same decision?</w:t>
      </w:r>
    </w:p>
    <w:p w14:paraId="6BC40617"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Could you </w:t>
      </w:r>
      <w:r w:rsidRPr="00BF5351">
        <w:rPr>
          <w:rFonts w:ascii="Times New Roman" w:hAnsi="Times New Roman" w:cs="Times New Roman"/>
          <w:sz w:val="24"/>
          <w:szCs w:val="24"/>
        </w:rPr>
        <w:t>honestly and rationally defend your choice?</w:t>
      </w:r>
    </w:p>
    <w:p w14:paraId="5A2A8129" w14:textId="77777777" w:rsidR="00135A5D"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Tonight, will you sleep soundly?</w:t>
      </w:r>
    </w:p>
    <w:p w14:paraId="2BA9F5CF" w14:textId="77777777" w:rsidR="00135A5D" w:rsidRPr="00BF5351" w:rsidRDefault="00135A5D" w:rsidP="00BF5351">
      <w:pPr>
        <w:pStyle w:val="ListParagraph"/>
        <w:spacing w:line="480" w:lineRule="auto"/>
        <w:rPr>
          <w:rFonts w:ascii="Times New Roman" w:hAnsi="Times New Roman" w:cs="Times New Roman"/>
          <w:sz w:val="24"/>
          <w:szCs w:val="24"/>
        </w:rPr>
      </w:pPr>
    </w:p>
    <w:p w14:paraId="3247DFF7" w14:textId="77777777" w:rsidR="00135A5D"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lastRenderedPageBreak/>
        <w:t xml:space="preserve">In the decision-making process, various ethical decision-making models are applied, such as the utilitarian model, which notes that the best life should have little distress and </w:t>
      </w:r>
      <w:r w:rsidRPr="00BF5351">
        <w:rPr>
          <w:rFonts w:ascii="Times New Roman" w:hAnsi="Times New Roman" w:cs="Times New Roman"/>
          <w:sz w:val="24"/>
          <w:szCs w:val="24"/>
        </w:rPr>
        <w:t xml:space="preserve">pain. It is mainly common </w:t>
      </w:r>
      <w:r w:rsidR="00117D00" w:rsidRPr="00BF5351">
        <w:rPr>
          <w:rFonts w:ascii="Times New Roman" w:hAnsi="Times New Roman" w:cs="Times New Roman"/>
          <w:sz w:val="24"/>
          <w:szCs w:val="24"/>
        </w:rPr>
        <w:t>in ethical decision making more so in aspects having consequences and affects a large group of people, in sections since it directs an individual to measure the different amounts of bad and sound that will be provided by our actions.</w:t>
      </w:r>
    </w:p>
    <w:p w14:paraId="0A67D170" w14:textId="77777777" w:rsidR="00135A5D"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Gene Colello, a former police officer, was receiving treatment from David Goldstein</w:t>
      </w:r>
      <w:r w:rsidR="00ED4343" w:rsidRPr="00BF5351">
        <w:rPr>
          <w:rFonts w:ascii="Times New Roman" w:hAnsi="Times New Roman" w:cs="Times New Roman"/>
          <w:sz w:val="24"/>
          <w:szCs w:val="24"/>
        </w:rPr>
        <w:t xml:space="preserve"> since he was experiencing a break up after breaking up with his girl friend. Colelo murdered Ewin and committed suicide later. It advocates for therapists to be extra careful when dealing with patients, and where necessary information requires to be produced, they should do so within the stipulated time. The protecting duty was not discharged sufficiently. </w:t>
      </w:r>
    </w:p>
    <w:p w14:paraId="4BDA6CD6" w14:textId="77777777" w:rsidR="00ED4343"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Privacy is an individual's right to have his health information </w:t>
      </w:r>
      <w:r w:rsidRPr="00BF5351">
        <w:rPr>
          <w:rFonts w:ascii="Times New Roman" w:hAnsi="Times New Roman" w:cs="Times New Roman"/>
          <w:sz w:val="24"/>
          <w:szCs w:val="24"/>
        </w:rPr>
        <w:t xml:space="preserve">private. Confidentiality, on the other hand, refers </w:t>
      </w:r>
      <w:r w:rsidR="00F12EA5" w:rsidRPr="00BF5351">
        <w:rPr>
          <w:rFonts w:ascii="Times New Roman" w:hAnsi="Times New Roman" w:cs="Times New Roman"/>
          <w:sz w:val="24"/>
          <w:szCs w:val="24"/>
        </w:rPr>
        <w:t>to anyone’s responsibility to keep the entrusted information confidential. Privileged communication is a legal state.</w:t>
      </w:r>
    </w:p>
    <w:p w14:paraId="07C5657F" w14:textId="34CB311A" w:rsidR="00F12EA5"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Inducement typically refers to consideration or motive, which contributes to one addit</w:t>
      </w:r>
      <w:r w:rsidRPr="00BF5351">
        <w:rPr>
          <w:rFonts w:ascii="Times New Roman" w:hAnsi="Times New Roman" w:cs="Times New Roman"/>
          <w:sz w:val="24"/>
          <w:szCs w:val="24"/>
        </w:rPr>
        <w:t>ional or one action or even more effective actions. An example of inducements is when something you like is presented to you to do what you didn't wish to do initially.</w:t>
      </w:r>
      <w:r w:rsidR="006159FE" w:rsidRPr="00BF5351">
        <w:rPr>
          <w:rFonts w:ascii="Times New Roman" w:hAnsi="Times New Roman" w:cs="Times New Roman"/>
          <w:sz w:val="24"/>
          <w:szCs w:val="24"/>
        </w:rPr>
        <w:t xml:space="preserve"> Conversely, debriefing is the post-experimental procedure to reveal all the study aspects consisting of any deception to the research participants.</w:t>
      </w:r>
    </w:p>
    <w:p w14:paraId="3AD3735B" w14:textId="77777777" w:rsidR="006159FE"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rough </w:t>
      </w:r>
      <w:r w:rsidR="007B0284" w:rsidRPr="00BF5351">
        <w:rPr>
          <w:rFonts w:ascii="Times New Roman" w:hAnsi="Times New Roman" w:cs="Times New Roman"/>
          <w:sz w:val="24"/>
          <w:szCs w:val="24"/>
        </w:rPr>
        <w:t xml:space="preserve">relative contribution, which is the most common technique of listing authors. The most substantially working author is the draft journal, article, book, and the fundamental research is listed first or becomes the first. In contrast, the others are ranked following their contribution descending order. </w:t>
      </w:r>
    </w:p>
    <w:p w14:paraId="5CFD4911" w14:textId="77777777" w:rsidR="007B0284"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lastRenderedPageBreak/>
        <w:t>Benefits</w:t>
      </w:r>
    </w:p>
    <w:p w14:paraId="7BE8F74D"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Discomforts and risks</w:t>
      </w:r>
    </w:p>
    <w:p w14:paraId="336434EB"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Alternative treatments and procedures</w:t>
      </w:r>
    </w:p>
    <w:p w14:paraId="264EDD3C"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Contacts</w:t>
      </w:r>
    </w:p>
    <w:p w14:paraId="3A8A13AD"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Voluntary participation</w:t>
      </w:r>
    </w:p>
    <w:p w14:paraId="5E219542"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Medical treatment and comp</w:t>
      </w:r>
      <w:r w:rsidRPr="00BF5351">
        <w:rPr>
          <w:rFonts w:ascii="Times New Roman" w:hAnsi="Times New Roman" w:cs="Times New Roman"/>
          <w:sz w:val="24"/>
          <w:szCs w:val="24"/>
        </w:rPr>
        <w:t>ensation in case of injury</w:t>
      </w:r>
    </w:p>
    <w:p w14:paraId="4967F4C5"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Voluntary participation</w:t>
      </w:r>
    </w:p>
    <w:p w14:paraId="342603B5"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Clinical investigation description</w:t>
      </w:r>
    </w:p>
    <w:p w14:paraId="3168FDF0" w14:textId="77777777" w:rsidR="007B028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Benefits</w:t>
      </w:r>
    </w:p>
    <w:p w14:paraId="23E2A918" w14:textId="77777777" w:rsidR="007B0284" w:rsidRPr="00BF5351" w:rsidRDefault="00723369" w:rsidP="00BF5351">
      <w:pPr>
        <w:pStyle w:val="ListParagraph"/>
        <w:numPr>
          <w:ilvl w:val="0"/>
          <w:numId w:val="3"/>
        </w:numPr>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A) </w:t>
      </w:r>
      <w:r w:rsidR="00F7473E" w:rsidRPr="00BF5351">
        <w:rPr>
          <w:rFonts w:ascii="Times New Roman" w:hAnsi="Times New Roman" w:cs="Times New Roman"/>
          <w:sz w:val="24"/>
          <w:szCs w:val="24"/>
        </w:rPr>
        <w:t>beneficence consists of treatment benefits balancing against the costs and risks that are involved. Non- maleficence, on the other hand, is the way of evading the harm causation. For example, it could be essential to provide undesired treatment to prevent the development of more complex future health difficulties.</w:t>
      </w:r>
    </w:p>
    <w:p w14:paraId="497DCD71" w14:textId="77777777" w:rsidR="00F7473E"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b) fidelity and responsibility in teaching will consist of providing information that psychologist</w:t>
      </w:r>
      <w:r w:rsidRPr="00BF5351">
        <w:rPr>
          <w:rFonts w:ascii="Times New Roman" w:hAnsi="Times New Roman" w:cs="Times New Roman"/>
          <w:sz w:val="24"/>
          <w:szCs w:val="24"/>
        </w:rPr>
        <w:t>s opt to respect the placed trust by their clients and be ready to be responsible for their actions and choices. This implies that psychologists opt to respect confidential information, privacy, and their client's autonomy.</w:t>
      </w:r>
      <w:r w:rsidR="00D469A4" w:rsidRPr="00BF5351">
        <w:rPr>
          <w:rFonts w:ascii="Times New Roman" w:hAnsi="Times New Roman" w:cs="Times New Roman"/>
          <w:sz w:val="24"/>
          <w:szCs w:val="24"/>
        </w:rPr>
        <w:t xml:space="preserve"> An example of fidelity and responsibility in teaching is participation in peer-reviewing. </w:t>
      </w:r>
    </w:p>
    <w:p w14:paraId="7A3F4C14" w14:textId="77777777" w:rsidR="00D469A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c) this aspect starts by establishing psychologists honor the worth and dignity of all persons and the individual's rights to self-determination, privacy, and confidentiality, such as codes of ethi</w:t>
      </w:r>
      <w:r w:rsidRPr="00BF5351">
        <w:rPr>
          <w:rFonts w:ascii="Times New Roman" w:hAnsi="Times New Roman" w:cs="Times New Roman"/>
          <w:sz w:val="24"/>
          <w:szCs w:val="24"/>
        </w:rPr>
        <w:t>cs.</w:t>
      </w:r>
    </w:p>
    <w:p w14:paraId="695687E9" w14:textId="77777777" w:rsidR="00D469A4" w:rsidRPr="00BF5351" w:rsidRDefault="00723369" w:rsidP="00BF5351">
      <w:pPr>
        <w:pStyle w:val="ListParagraph"/>
        <w:spacing w:line="480" w:lineRule="auto"/>
        <w:rPr>
          <w:rFonts w:ascii="Times New Roman" w:hAnsi="Times New Roman" w:cs="Times New Roman"/>
          <w:sz w:val="24"/>
          <w:szCs w:val="24"/>
        </w:rPr>
      </w:pPr>
      <w:r w:rsidRPr="00BF5351">
        <w:rPr>
          <w:rFonts w:ascii="Times New Roman" w:hAnsi="Times New Roman" w:cs="Times New Roman"/>
          <w:sz w:val="24"/>
          <w:szCs w:val="24"/>
        </w:rPr>
        <w:t xml:space="preserve">d) in ethics, integrity is taken as the truthfulness and honesty or the accuracy of the individual's actions. In teaching, it is, therefore, the activity of showing an </w:t>
      </w:r>
      <w:r w:rsidRPr="00BF5351">
        <w:rPr>
          <w:rFonts w:ascii="Times New Roman" w:hAnsi="Times New Roman" w:cs="Times New Roman"/>
          <w:sz w:val="24"/>
          <w:szCs w:val="24"/>
        </w:rPr>
        <w:lastRenderedPageBreak/>
        <w:t xml:space="preserve">uncompromising and consistent with strong values, morals, and ethical principles as </w:t>
      </w:r>
      <w:r w:rsidRPr="00BF5351">
        <w:rPr>
          <w:rFonts w:ascii="Times New Roman" w:hAnsi="Times New Roman" w:cs="Times New Roman"/>
          <w:sz w:val="24"/>
          <w:szCs w:val="24"/>
        </w:rPr>
        <w:t xml:space="preserve">well as being </w:t>
      </w:r>
      <w:r w:rsidR="00F84C4D" w:rsidRPr="00BF5351">
        <w:rPr>
          <w:rFonts w:ascii="Times New Roman" w:hAnsi="Times New Roman" w:cs="Times New Roman"/>
          <w:sz w:val="24"/>
          <w:szCs w:val="24"/>
        </w:rPr>
        <w:t>honest.</w:t>
      </w:r>
    </w:p>
    <w:sectPr w:rsidR="00D469A4" w:rsidRPr="00BF5351" w:rsidSect="00947F5D">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0D731" w14:textId="77777777" w:rsidR="00723369" w:rsidRDefault="00723369" w:rsidP="00947F5D">
      <w:pPr>
        <w:spacing w:after="0" w:line="240" w:lineRule="auto"/>
      </w:pPr>
      <w:r>
        <w:separator/>
      </w:r>
    </w:p>
  </w:endnote>
  <w:endnote w:type="continuationSeparator" w:id="0">
    <w:p w14:paraId="5EA6B273" w14:textId="77777777" w:rsidR="00723369" w:rsidRDefault="00723369" w:rsidP="0094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A1989" w14:textId="2EE53DFC" w:rsidR="00627C9B" w:rsidRDefault="00627C9B" w:rsidP="00627C9B">
    <w:pPr>
      <w:pStyle w:val="Footer"/>
    </w:pPr>
  </w:p>
  <w:p w14:paraId="4139F789" w14:textId="77777777" w:rsidR="00627C9B" w:rsidRDefault="00627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C337B" w14:textId="77777777" w:rsidR="00723369" w:rsidRDefault="00723369" w:rsidP="00947F5D">
      <w:pPr>
        <w:spacing w:after="0" w:line="240" w:lineRule="auto"/>
      </w:pPr>
      <w:r>
        <w:separator/>
      </w:r>
    </w:p>
  </w:footnote>
  <w:footnote w:type="continuationSeparator" w:id="0">
    <w:p w14:paraId="73100382" w14:textId="77777777" w:rsidR="00723369" w:rsidRDefault="00723369" w:rsidP="00947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0506153"/>
      <w:docPartObj>
        <w:docPartGallery w:val="Page Numbers (Top of Page)"/>
        <w:docPartUnique/>
      </w:docPartObj>
    </w:sdtPr>
    <w:sdtEndPr>
      <w:rPr>
        <w:noProof/>
      </w:rPr>
    </w:sdtEndPr>
    <w:sdtContent>
      <w:p w14:paraId="67ADDF82" w14:textId="6BA4128A" w:rsidR="00947F5D" w:rsidRDefault="00947F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C58701" w14:textId="2B547752" w:rsidR="00947F5D" w:rsidRPr="00627C9B" w:rsidRDefault="00627C9B" w:rsidP="00947F5D">
    <w:pPr>
      <w:pStyle w:val="Header"/>
      <w:tabs>
        <w:tab w:val="left" w:pos="735"/>
      </w:tabs>
      <w:rPr>
        <w:rFonts w:ascii="Times New Roman" w:hAnsi="Times New Roman" w:cs="Times New Roman"/>
        <w:sz w:val="24"/>
        <w:szCs w:val="24"/>
      </w:rPr>
    </w:pPr>
    <w:r w:rsidRPr="00627C9B">
      <w:rPr>
        <w:rFonts w:ascii="Times New Roman" w:hAnsi="Times New Roman" w:cs="Times New Roman"/>
        <w:sz w:val="24"/>
        <w:szCs w:val="24"/>
      </w:rPr>
      <w:t>PSYCHOLOGY.</w:t>
    </w:r>
    <w:r w:rsidR="00947F5D" w:rsidRPr="00627C9B">
      <w:rPr>
        <w:rFonts w:ascii="Times New Roman" w:hAnsi="Times New Roman" w:cs="Times New Roman"/>
        <w:sz w:val="24"/>
        <w:szCs w:val="24"/>
      </w:rPr>
      <w:tab/>
    </w:r>
    <w:r w:rsidR="00947F5D" w:rsidRPr="00627C9B">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0411680"/>
      <w:docPartObj>
        <w:docPartGallery w:val="Page Numbers (Top of Page)"/>
        <w:docPartUnique/>
      </w:docPartObj>
    </w:sdtPr>
    <w:sdtEndPr>
      <w:rPr>
        <w:noProof/>
      </w:rPr>
    </w:sdtEndPr>
    <w:sdtContent>
      <w:p w14:paraId="243B13BD" w14:textId="4E5CD155" w:rsidR="00947F5D" w:rsidRDefault="00947F5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2BE0E6" w14:textId="02247619" w:rsidR="00947F5D" w:rsidRPr="00947F5D" w:rsidRDefault="00947F5D">
    <w:pPr>
      <w:pStyle w:val="Header"/>
      <w:rPr>
        <w:rFonts w:ascii="Times New Roman" w:hAnsi="Times New Roman" w:cs="Times New Roman"/>
        <w:sz w:val="24"/>
        <w:szCs w:val="24"/>
      </w:rPr>
    </w:pPr>
    <w:r w:rsidRPr="00947F5D">
      <w:rPr>
        <w:rFonts w:ascii="Times New Roman" w:hAnsi="Times New Roman" w:cs="Times New Roman"/>
        <w:sz w:val="24"/>
        <w:szCs w:val="24"/>
      </w:rPr>
      <w:t>Running Head: PSYCHOLOGY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26A12"/>
    <w:multiLevelType w:val="hybridMultilevel"/>
    <w:tmpl w:val="881C0B94"/>
    <w:lvl w:ilvl="0" w:tplc="BDF2A15E">
      <w:start w:val="1"/>
      <w:numFmt w:val="decimal"/>
      <w:lvlText w:val="%1)"/>
      <w:lvlJc w:val="left"/>
      <w:pPr>
        <w:ind w:left="720" w:hanging="360"/>
      </w:pPr>
      <w:rPr>
        <w:rFonts w:hint="default"/>
      </w:rPr>
    </w:lvl>
    <w:lvl w:ilvl="1" w:tplc="3EFE0174" w:tentative="1">
      <w:start w:val="1"/>
      <w:numFmt w:val="lowerLetter"/>
      <w:lvlText w:val="%2."/>
      <w:lvlJc w:val="left"/>
      <w:pPr>
        <w:ind w:left="1440" w:hanging="360"/>
      </w:pPr>
    </w:lvl>
    <w:lvl w:ilvl="2" w:tplc="34063CC2" w:tentative="1">
      <w:start w:val="1"/>
      <w:numFmt w:val="lowerRoman"/>
      <w:lvlText w:val="%3."/>
      <w:lvlJc w:val="right"/>
      <w:pPr>
        <w:ind w:left="2160" w:hanging="180"/>
      </w:pPr>
    </w:lvl>
    <w:lvl w:ilvl="3" w:tplc="50568050" w:tentative="1">
      <w:start w:val="1"/>
      <w:numFmt w:val="decimal"/>
      <w:lvlText w:val="%4."/>
      <w:lvlJc w:val="left"/>
      <w:pPr>
        <w:ind w:left="2880" w:hanging="360"/>
      </w:pPr>
    </w:lvl>
    <w:lvl w:ilvl="4" w:tplc="0FAA3AFE" w:tentative="1">
      <w:start w:val="1"/>
      <w:numFmt w:val="lowerLetter"/>
      <w:lvlText w:val="%5."/>
      <w:lvlJc w:val="left"/>
      <w:pPr>
        <w:ind w:left="3600" w:hanging="360"/>
      </w:pPr>
    </w:lvl>
    <w:lvl w:ilvl="5" w:tplc="B62C4E26" w:tentative="1">
      <w:start w:val="1"/>
      <w:numFmt w:val="lowerRoman"/>
      <w:lvlText w:val="%6."/>
      <w:lvlJc w:val="right"/>
      <w:pPr>
        <w:ind w:left="4320" w:hanging="180"/>
      </w:pPr>
    </w:lvl>
    <w:lvl w:ilvl="6" w:tplc="6C7A06E8" w:tentative="1">
      <w:start w:val="1"/>
      <w:numFmt w:val="decimal"/>
      <w:lvlText w:val="%7."/>
      <w:lvlJc w:val="left"/>
      <w:pPr>
        <w:ind w:left="5040" w:hanging="360"/>
      </w:pPr>
    </w:lvl>
    <w:lvl w:ilvl="7" w:tplc="4D869CA0" w:tentative="1">
      <w:start w:val="1"/>
      <w:numFmt w:val="lowerLetter"/>
      <w:lvlText w:val="%8."/>
      <w:lvlJc w:val="left"/>
      <w:pPr>
        <w:ind w:left="5760" w:hanging="360"/>
      </w:pPr>
    </w:lvl>
    <w:lvl w:ilvl="8" w:tplc="3AC647D2" w:tentative="1">
      <w:start w:val="1"/>
      <w:numFmt w:val="lowerRoman"/>
      <w:lvlText w:val="%9."/>
      <w:lvlJc w:val="right"/>
      <w:pPr>
        <w:ind w:left="6480" w:hanging="180"/>
      </w:pPr>
    </w:lvl>
  </w:abstractNum>
  <w:abstractNum w:abstractNumId="1" w15:restartNumberingAfterBreak="0">
    <w:nsid w:val="1A5F6153"/>
    <w:multiLevelType w:val="hybridMultilevel"/>
    <w:tmpl w:val="7746126C"/>
    <w:lvl w:ilvl="0" w:tplc="65944144">
      <w:start w:val="1"/>
      <w:numFmt w:val="decimal"/>
      <w:lvlText w:val="%1."/>
      <w:lvlJc w:val="left"/>
      <w:pPr>
        <w:ind w:left="720" w:hanging="360"/>
      </w:pPr>
      <w:rPr>
        <w:rFonts w:hint="default"/>
      </w:rPr>
    </w:lvl>
    <w:lvl w:ilvl="1" w:tplc="1C684C80" w:tentative="1">
      <w:start w:val="1"/>
      <w:numFmt w:val="lowerLetter"/>
      <w:lvlText w:val="%2."/>
      <w:lvlJc w:val="left"/>
      <w:pPr>
        <w:ind w:left="1440" w:hanging="360"/>
      </w:pPr>
    </w:lvl>
    <w:lvl w:ilvl="2" w:tplc="2ACC597C" w:tentative="1">
      <w:start w:val="1"/>
      <w:numFmt w:val="lowerRoman"/>
      <w:lvlText w:val="%3."/>
      <w:lvlJc w:val="right"/>
      <w:pPr>
        <w:ind w:left="2160" w:hanging="180"/>
      </w:pPr>
    </w:lvl>
    <w:lvl w:ilvl="3" w:tplc="44E2ED8E" w:tentative="1">
      <w:start w:val="1"/>
      <w:numFmt w:val="decimal"/>
      <w:lvlText w:val="%4."/>
      <w:lvlJc w:val="left"/>
      <w:pPr>
        <w:ind w:left="2880" w:hanging="360"/>
      </w:pPr>
    </w:lvl>
    <w:lvl w:ilvl="4" w:tplc="14B26D50" w:tentative="1">
      <w:start w:val="1"/>
      <w:numFmt w:val="lowerLetter"/>
      <w:lvlText w:val="%5."/>
      <w:lvlJc w:val="left"/>
      <w:pPr>
        <w:ind w:left="3600" w:hanging="360"/>
      </w:pPr>
    </w:lvl>
    <w:lvl w:ilvl="5" w:tplc="01B01358" w:tentative="1">
      <w:start w:val="1"/>
      <w:numFmt w:val="lowerRoman"/>
      <w:lvlText w:val="%6."/>
      <w:lvlJc w:val="right"/>
      <w:pPr>
        <w:ind w:left="4320" w:hanging="180"/>
      </w:pPr>
    </w:lvl>
    <w:lvl w:ilvl="6" w:tplc="70E80F58" w:tentative="1">
      <w:start w:val="1"/>
      <w:numFmt w:val="decimal"/>
      <w:lvlText w:val="%7."/>
      <w:lvlJc w:val="left"/>
      <w:pPr>
        <w:ind w:left="5040" w:hanging="360"/>
      </w:pPr>
    </w:lvl>
    <w:lvl w:ilvl="7" w:tplc="F5880B68" w:tentative="1">
      <w:start w:val="1"/>
      <w:numFmt w:val="lowerLetter"/>
      <w:lvlText w:val="%8."/>
      <w:lvlJc w:val="left"/>
      <w:pPr>
        <w:ind w:left="5760" w:hanging="360"/>
      </w:pPr>
    </w:lvl>
    <w:lvl w:ilvl="8" w:tplc="F912EC66" w:tentative="1">
      <w:start w:val="1"/>
      <w:numFmt w:val="lowerRoman"/>
      <w:lvlText w:val="%9."/>
      <w:lvlJc w:val="right"/>
      <w:pPr>
        <w:ind w:left="6480" w:hanging="180"/>
      </w:pPr>
    </w:lvl>
  </w:abstractNum>
  <w:abstractNum w:abstractNumId="2" w15:restartNumberingAfterBreak="0">
    <w:nsid w:val="23C032EC"/>
    <w:multiLevelType w:val="hybridMultilevel"/>
    <w:tmpl w:val="6238647E"/>
    <w:lvl w:ilvl="0" w:tplc="37922D8C">
      <w:start w:val="1"/>
      <w:numFmt w:val="decimal"/>
      <w:lvlText w:val="%1)"/>
      <w:lvlJc w:val="left"/>
      <w:pPr>
        <w:ind w:left="720" w:hanging="360"/>
      </w:pPr>
      <w:rPr>
        <w:rFonts w:hint="default"/>
      </w:rPr>
    </w:lvl>
    <w:lvl w:ilvl="1" w:tplc="CA5484CA" w:tentative="1">
      <w:start w:val="1"/>
      <w:numFmt w:val="lowerLetter"/>
      <w:lvlText w:val="%2."/>
      <w:lvlJc w:val="left"/>
      <w:pPr>
        <w:ind w:left="1440" w:hanging="360"/>
      </w:pPr>
    </w:lvl>
    <w:lvl w:ilvl="2" w:tplc="9B826B46" w:tentative="1">
      <w:start w:val="1"/>
      <w:numFmt w:val="lowerRoman"/>
      <w:lvlText w:val="%3."/>
      <w:lvlJc w:val="right"/>
      <w:pPr>
        <w:ind w:left="2160" w:hanging="180"/>
      </w:pPr>
    </w:lvl>
    <w:lvl w:ilvl="3" w:tplc="F9F83F86" w:tentative="1">
      <w:start w:val="1"/>
      <w:numFmt w:val="decimal"/>
      <w:lvlText w:val="%4."/>
      <w:lvlJc w:val="left"/>
      <w:pPr>
        <w:ind w:left="2880" w:hanging="360"/>
      </w:pPr>
    </w:lvl>
    <w:lvl w:ilvl="4" w:tplc="743236D8" w:tentative="1">
      <w:start w:val="1"/>
      <w:numFmt w:val="lowerLetter"/>
      <w:lvlText w:val="%5."/>
      <w:lvlJc w:val="left"/>
      <w:pPr>
        <w:ind w:left="3600" w:hanging="360"/>
      </w:pPr>
    </w:lvl>
    <w:lvl w:ilvl="5" w:tplc="5FCA3D7E" w:tentative="1">
      <w:start w:val="1"/>
      <w:numFmt w:val="lowerRoman"/>
      <w:lvlText w:val="%6."/>
      <w:lvlJc w:val="right"/>
      <w:pPr>
        <w:ind w:left="4320" w:hanging="180"/>
      </w:pPr>
    </w:lvl>
    <w:lvl w:ilvl="6" w:tplc="5E60F286" w:tentative="1">
      <w:start w:val="1"/>
      <w:numFmt w:val="decimal"/>
      <w:lvlText w:val="%7."/>
      <w:lvlJc w:val="left"/>
      <w:pPr>
        <w:ind w:left="5040" w:hanging="360"/>
      </w:pPr>
    </w:lvl>
    <w:lvl w:ilvl="7" w:tplc="88C6A87C" w:tentative="1">
      <w:start w:val="1"/>
      <w:numFmt w:val="lowerLetter"/>
      <w:lvlText w:val="%8."/>
      <w:lvlJc w:val="left"/>
      <w:pPr>
        <w:ind w:left="5760" w:hanging="360"/>
      </w:pPr>
    </w:lvl>
    <w:lvl w:ilvl="8" w:tplc="24AC49C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686"/>
    <w:rsid w:val="00117D00"/>
    <w:rsid w:val="00135A5D"/>
    <w:rsid w:val="001424DD"/>
    <w:rsid w:val="001C585E"/>
    <w:rsid w:val="00206448"/>
    <w:rsid w:val="00284A4E"/>
    <w:rsid w:val="00327DC6"/>
    <w:rsid w:val="00404D88"/>
    <w:rsid w:val="005927BA"/>
    <w:rsid w:val="005C3420"/>
    <w:rsid w:val="005E72DE"/>
    <w:rsid w:val="006159FE"/>
    <w:rsid w:val="00627C9B"/>
    <w:rsid w:val="00683881"/>
    <w:rsid w:val="006A25D9"/>
    <w:rsid w:val="006D2651"/>
    <w:rsid w:val="006F7A38"/>
    <w:rsid w:val="00723369"/>
    <w:rsid w:val="00753A61"/>
    <w:rsid w:val="007B0284"/>
    <w:rsid w:val="0088338B"/>
    <w:rsid w:val="00947F5D"/>
    <w:rsid w:val="00A423A4"/>
    <w:rsid w:val="00A674F6"/>
    <w:rsid w:val="00BF5351"/>
    <w:rsid w:val="00CB085F"/>
    <w:rsid w:val="00CD04EB"/>
    <w:rsid w:val="00D469A4"/>
    <w:rsid w:val="00D63430"/>
    <w:rsid w:val="00D80686"/>
    <w:rsid w:val="00D97657"/>
    <w:rsid w:val="00DC3AB6"/>
    <w:rsid w:val="00DD33D5"/>
    <w:rsid w:val="00E700C7"/>
    <w:rsid w:val="00ED4343"/>
    <w:rsid w:val="00F12EA5"/>
    <w:rsid w:val="00F7473E"/>
    <w:rsid w:val="00F841DE"/>
    <w:rsid w:val="00F84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0005E"/>
  <w15:chartTrackingRefBased/>
  <w15:docId w15:val="{52651102-CC9E-4843-B57F-5CCBD5A6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2DE"/>
    <w:pPr>
      <w:ind w:left="720"/>
      <w:contextualSpacing/>
    </w:pPr>
  </w:style>
  <w:style w:type="paragraph" w:styleId="Header">
    <w:name w:val="header"/>
    <w:basedOn w:val="Normal"/>
    <w:link w:val="HeaderChar"/>
    <w:uiPriority w:val="99"/>
    <w:unhideWhenUsed/>
    <w:rsid w:val="00947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F5D"/>
  </w:style>
  <w:style w:type="paragraph" w:styleId="Footer">
    <w:name w:val="footer"/>
    <w:basedOn w:val="Normal"/>
    <w:link w:val="FooterChar"/>
    <w:uiPriority w:val="99"/>
    <w:unhideWhenUsed/>
    <w:rsid w:val="00947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2020-10-20T00:57:00Z</dcterms:created>
  <dcterms:modified xsi:type="dcterms:W3CDTF">2020-10-20T00:57:00Z</dcterms:modified>
</cp:coreProperties>
</file>